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06E80" w14:textId="0751C0CB" w:rsidR="003078C7" w:rsidRPr="003078C7" w:rsidRDefault="003B2277" w:rsidP="003078C7">
      <w:pPr>
        <w:spacing w:line="360" w:lineRule="auto"/>
        <w:rPr>
          <w:rFonts w:ascii="Verdana" w:hAnsi="Verdana"/>
          <w:b/>
          <w:color w:val="E36C0A" w:themeColor="accent6" w:themeShade="BF"/>
        </w:rPr>
      </w:pPr>
      <w:r w:rsidRPr="0075738F">
        <w:rPr>
          <w:noProof/>
          <w:lang w:val="es-CO" w:eastAsia="es-CO"/>
        </w:rPr>
        <w:drawing>
          <wp:anchor distT="0" distB="0" distL="114300" distR="114300" simplePos="0" relativeHeight="251646976" behindDoc="1" locked="0" layoutInCell="1" allowOverlap="1" wp14:anchorId="28DBC442" wp14:editId="37FC19E4">
            <wp:simplePos x="0" y="0"/>
            <wp:positionH relativeFrom="column">
              <wp:posOffset>387350</wp:posOffset>
            </wp:positionH>
            <wp:positionV relativeFrom="paragraph">
              <wp:posOffset>139700</wp:posOffset>
            </wp:positionV>
            <wp:extent cx="5449824" cy="767867"/>
            <wp:effectExtent l="0" t="0" r="0" b="0"/>
            <wp:wrapTight wrapText="bothSides">
              <wp:wrapPolygon edited="0">
                <wp:start x="1208" y="2144"/>
                <wp:lineTo x="604" y="5360"/>
                <wp:lineTo x="302" y="9112"/>
                <wp:lineTo x="302" y="17687"/>
                <wp:lineTo x="1812" y="18223"/>
                <wp:lineTo x="12987" y="19295"/>
                <wp:lineTo x="20311" y="19295"/>
                <wp:lineTo x="21368" y="18223"/>
                <wp:lineTo x="21368" y="15007"/>
                <wp:lineTo x="20538" y="11792"/>
                <wp:lineTo x="20613" y="9648"/>
                <wp:lineTo x="20009" y="7504"/>
                <wp:lineTo x="18046" y="2144"/>
                <wp:lineTo x="1208" y="2144"/>
              </wp:wrapPolygon>
            </wp:wrapTight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767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C0E1E" w14:textId="2099E014" w:rsidR="00B2226D" w:rsidRDefault="00B2226D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084C3213" w14:textId="1183DB7C" w:rsidR="00B2226D" w:rsidRDefault="00B2226D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52ED05E6" w14:textId="77777777" w:rsidR="00B2226D" w:rsidRDefault="00B2226D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5641812C" w14:textId="5333AB65" w:rsidR="00B2226D" w:rsidRDefault="00B2226D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1866E776" w14:textId="53DE7DB4" w:rsidR="00E31272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noProof/>
          <w:color w:val="E36C0A" w:themeColor="accent6" w:themeShade="BF"/>
          <w:lang w:val="es-CO" w:eastAsia="es-CO"/>
        </w:rPr>
        <w:drawing>
          <wp:anchor distT="0" distB="0" distL="114300" distR="114300" simplePos="0" relativeHeight="251649024" behindDoc="1" locked="0" layoutInCell="1" allowOverlap="1" wp14:anchorId="1E18C37F" wp14:editId="3F5D062D">
            <wp:simplePos x="0" y="0"/>
            <wp:positionH relativeFrom="column">
              <wp:posOffset>2299970</wp:posOffset>
            </wp:positionH>
            <wp:positionV relativeFrom="paragraph">
              <wp:posOffset>73025</wp:posOffset>
            </wp:positionV>
            <wp:extent cx="1282700" cy="137981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tección-y-restauración-de-ecosistemas-terrestres-manejo-de-saban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1383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71835" w14:textId="72C479B3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6A6889E9" w14:textId="0EE721ED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477F959F" w14:textId="70BB4BBF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049BD6C6" w14:textId="76DD8D19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57B3F563" w14:textId="7AB6595D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sdt>
      <w:sdtPr>
        <w:rPr>
          <w:rFonts w:asciiTheme="majorHAnsi" w:hAnsiTheme="majorHAnsi" w:cstheme="majorHAnsi"/>
          <w:b/>
          <w:color w:val="829B97"/>
          <w:sz w:val="50"/>
          <w:szCs w:val="50"/>
        </w:rPr>
        <w:alias w:val="Título"/>
        <w:tag w:val=""/>
        <w:id w:val="1735040861"/>
        <w:placeholder>
          <w:docPart w:val="18921D2CB58347409FCB19E9473EDD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8CCE33B" w14:textId="5A1E9F02" w:rsidR="003B2277" w:rsidRPr="003B2277" w:rsidRDefault="003B2277" w:rsidP="003B2277">
          <w:pPr>
            <w:pStyle w:val="Sinespaciado"/>
            <w:pBdr>
              <w:top w:val="single" w:sz="6" w:space="6" w:color="4F81BD" w:themeColor="accent1"/>
              <w:bottom w:val="single" w:sz="6" w:space="6" w:color="4F81BD" w:themeColor="accent1"/>
            </w:pBdr>
            <w:spacing w:after="240"/>
            <w:jc w:val="center"/>
            <w:rPr>
              <w:rFonts w:asciiTheme="majorHAnsi" w:eastAsiaTheme="majorEastAsia" w:hAnsiTheme="majorHAnsi" w:cstheme="majorHAnsi"/>
              <w:caps/>
              <w:color w:val="829B97"/>
              <w:sz w:val="50"/>
              <w:szCs w:val="50"/>
            </w:rPr>
          </w:pPr>
          <w:r w:rsidRPr="003B2277">
            <w:rPr>
              <w:rFonts w:asciiTheme="majorHAnsi" w:hAnsiTheme="majorHAnsi" w:cstheme="majorHAnsi"/>
              <w:b/>
              <w:color w:val="829B97"/>
              <w:sz w:val="50"/>
              <w:szCs w:val="50"/>
            </w:rPr>
            <w:t xml:space="preserve">Lineamientos para acuerdos de gobernanza en proyectos de SbN </w:t>
          </w:r>
        </w:p>
      </w:sdtContent>
    </w:sdt>
    <w:p w14:paraId="0603FC77" w14:textId="408F4A15" w:rsidR="003B2277" w:rsidRPr="00810A77" w:rsidRDefault="00810A77" w:rsidP="003B2277">
      <w:pPr>
        <w:pStyle w:val="Sinespaciado"/>
        <w:spacing w:before="480"/>
        <w:jc w:val="center"/>
        <w:rPr>
          <w:rFonts w:asciiTheme="majorHAnsi" w:hAnsiTheme="majorHAnsi" w:cstheme="majorHAnsi"/>
          <w:color w:val="4F81BD" w:themeColor="accent1"/>
          <w:sz w:val="32"/>
          <w:szCs w:val="32"/>
        </w:rPr>
      </w:pPr>
      <w:r>
        <w:rPr>
          <w:rFonts w:ascii="Verdana" w:hAnsi="Verdana"/>
          <w:b/>
          <w:noProof/>
          <w:color w:val="E36C0A" w:themeColor="accent6" w:themeShade="BF"/>
        </w:rPr>
        <w:drawing>
          <wp:anchor distT="0" distB="0" distL="114300" distR="114300" simplePos="0" relativeHeight="251666432" behindDoc="1" locked="0" layoutInCell="1" allowOverlap="1" wp14:anchorId="18EBEFE4" wp14:editId="6B005DFC">
            <wp:simplePos x="0" y="0"/>
            <wp:positionH relativeFrom="column">
              <wp:posOffset>180975</wp:posOffset>
            </wp:positionH>
            <wp:positionV relativeFrom="paragraph">
              <wp:posOffset>127635</wp:posOffset>
            </wp:positionV>
            <wp:extent cx="5272405" cy="527240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A77">
        <w:rPr>
          <w:rFonts w:asciiTheme="majorHAnsi" w:hAnsiTheme="majorHAnsi" w:cstheme="majorHAnsi"/>
          <w:b/>
          <w:color w:val="829B97"/>
          <w:sz w:val="32"/>
          <w:szCs w:val="32"/>
        </w:rPr>
        <w:t>P</w:t>
      </w:r>
      <w:r w:rsidRPr="00810A77">
        <w:rPr>
          <w:rFonts w:asciiTheme="majorHAnsi" w:hAnsiTheme="majorHAnsi" w:cstheme="majorHAnsi"/>
          <w:b/>
          <w:color w:val="829B97"/>
          <w:sz w:val="32"/>
          <w:szCs w:val="32"/>
        </w:rPr>
        <w:t>rotección y restauración de e</w:t>
      </w:r>
      <w:bookmarkStart w:id="0" w:name="_GoBack"/>
      <w:bookmarkEnd w:id="0"/>
      <w:r w:rsidRPr="00810A77">
        <w:rPr>
          <w:rFonts w:asciiTheme="majorHAnsi" w:hAnsiTheme="majorHAnsi" w:cstheme="majorHAnsi"/>
          <w:b/>
          <w:color w:val="829B97"/>
          <w:sz w:val="32"/>
          <w:szCs w:val="32"/>
        </w:rPr>
        <w:t>cosistemas de sabanas</w:t>
      </w:r>
    </w:p>
    <w:p w14:paraId="74B21BDC" w14:textId="10104276" w:rsidR="00E31272" w:rsidRDefault="00E31272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255E3C3E" w14:textId="6704C580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2B39D8B0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653A9A52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143F3972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588B9557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7DED1D04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0C7F30AC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067AE0AC" w14:textId="77777777" w:rsidR="003B2277" w:rsidRDefault="003B2277" w:rsidP="00B32C88">
      <w:pPr>
        <w:spacing w:line="360" w:lineRule="auto"/>
        <w:jc w:val="center"/>
        <w:rPr>
          <w:rFonts w:ascii="Verdana" w:hAnsi="Verdana"/>
          <w:b/>
          <w:color w:val="E36C0A" w:themeColor="accent6" w:themeShade="BF"/>
        </w:rPr>
      </w:pPr>
    </w:p>
    <w:p w14:paraId="04E698E6" w14:textId="77777777" w:rsidR="00E31272" w:rsidRDefault="00E31272" w:rsidP="003B2277">
      <w:pPr>
        <w:spacing w:line="360" w:lineRule="auto"/>
        <w:rPr>
          <w:rFonts w:ascii="Verdana" w:hAnsi="Verdana"/>
          <w:b/>
          <w:color w:val="E36C0A" w:themeColor="accent6" w:themeShade="BF"/>
        </w:rPr>
      </w:pPr>
    </w:p>
    <w:p w14:paraId="7A396454" w14:textId="77777777" w:rsidR="003B2277" w:rsidRDefault="003B2277" w:rsidP="003B2277">
      <w:pPr>
        <w:spacing w:line="360" w:lineRule="auto"/>
        <w:rPr>
          <w:rFonts w:ascii="Verdana" w:hAnsi="Verdana"/>
          <w:b/>
          <w:color w:val="E36C0A" w:themeColor="accent6" w:themeShade="BF"/>
        </w:rPr>
      </w:pPr>
    </w:p>
    <w:p w14:paraId="3E25FA6E" w14:textId="77777777" w:rsidR="00810A77" w:rsidRDefault="00810A77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520528EC" w14:textId="77777777" w:rsidR="00810A77" w:rsidRDefault="00810A77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2AFFD335" w14:textId="77777777" w:rsidR="00810A77" w:rsidRDefault="00810A77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33565A31" w14:textId="77777777" w:rsidR="00810A77" w:rsidRDefault="00810A77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12CEDDA6" w14:textId="77777777" w:rsidR="00810A77" w:rsidRDefault="00810A77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60316543" w14:textId="61980360" w:rsidR="006B28CC" w:rsidRPr="0075738F" w:rsidRDefault="00B32C88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Aunque</w:t>
      </w:r>
      <w:r w:rsidR="003440A6" w:rsidRPr="0075738F">
        <w:rPr>
          <w:rFonts w:ascii="Verdana" w:hAnsi="Verdana"/>
          <w:sz w:val="20"/>
          <w:szCs w:val="22"/>
        </w:rPr>
        <w:t xml:space="preserve"> la f</w:t>
      </w:r>
      <w:r w:rsidR="00DB5417" w:rsidRPr="0075738F">
        <w:rPr>
          <w:rFonts w:ascii="Verdana" w:hAnsi="Verdana"/>
          <w:sz w:val="20"/>
          <w:szCs w:val="22"/>
        </w:rPr>
        <w:t>irma de un acuerdo</w:t>
      </w:r>
      <w:r w:rsidR="00D83D53" w:rsidRPr="0075738F">
        <w:rPr>
          <w:rFonts w:ascii="Verdana" w:hAnsi="Verdana"/>
          <w:sz w:val="20"/>
          <w:szCs w:val="22"/>
        </w:rPr>
        <w:t xml:space="preserve"> en sí mismo no significa gobernanza, </w:t>
      </w:r>
      <w:r>
        <w:rPr>
          <w:rFonts w:ascii="Verdana" w:hAnsi="Verdana"/>
          <w:sz w:val="20"/>
          <w:szCs w:val="22"/>
        </w:rPr>
        <w:t>esta</w:t>
      </w:r>
      <w:r w:rsidR="00D83D53" w:rsidRPr="0075738F">
        <w:rPr>
          <w:rFonts w:ascii="Verdana" w:hAnsi="Verdana"/>
          <w:sz w:val="20"/>
          <w:szCs w:val="22"/>
        </w:rPr>
        <w:t xml:space="preserve"> es</w:t>
      </w:r>
      <w:r w:rsidR="003440A6" w:rsidRPr="0075738F">
        <w:rPr>
          <w:rFonts w:ascii="Verdana" w:hAnsi="Verdana"/>
          <w:sz w:val="20"/>
          <w:szCs w:val="22"/>
        </w:rPr>
        <w:t xml:space="preserve"> la </w:t>
      </w:r>
      <w:r w:rsidR="003440A6" w:rsidRPr="0075738F">
        <w:rPr>
          <w:rFonts w:ascii="Verdana" w:hAnsi="Verdana"/>
          <w:b/>
          <w:sz w:val="20"/>
          <w:szCs w:val="22"/>
        </w:rPr>
        <w:t xml:space="preserve">base fundamental para la legitimidad o licencia social de los proyectos </w:t>
      </w:r>
      <w:r w:rsidR="00DB5417" w:rsidRPr="0075738F">
        <w:rPr>
          <w:rFonts w:ascii="Verdana" w:hAnsi="Verdana"/>
          <w:sz w:val="20"/>
          <w:szCs w:val="22"/>
        </w:rPr>
        <w:t>de SbN.</w:t>
      </w:r>
      <w:r w:rsidR="00D83D53" w:rsidRPr="0075738F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>Las firmas de acuerdos c</w:t>
      </w:r>
      <w:r w:rsidR="00D83D53" w:rsidRPr="0075738F">
        <w:rPr>
          <w:rFonts w:ascii="Verdana" w:hAnsi="Verdana"/>
          <w:sz w:val="20"/>
          <w:szCs w:val="22"/>
        </w:rPr>
        <w:t xml:space="preserve">onstituyen </w:t>
      </w:r>
      <w:r w:rsidR="00D83D53" w:rsidRPr="0075738F">
        <w:rPr>
          <w:rFonts w:ascii="Verdana" w:hAnsi="Verdana"/>
          <w:b/>
          <w:sz w:val="20"/>
          <w:szCs w:val="22"/>
        </w:rPr>
        <w:t>un pacto entre los distintos actores interesados</w:t>
      </w:r>
      <w:r w:rsidR="00D83D53" w:rsidRPr="0075738F">
        <w:rPr>
          <w:rFonts w:ascii="Verdana" w:hAnsi="Verdana"/>
          <w:sz w:val="20"/>
          <w:szCs w:val="22"/>
        </w:rPr>
        <w:t xml:space="preserve"> para alcanzar un objetivo común</w:t>
      </w:r>
      <w:r>
        <w:rPr>
          <w:rFonts w:ascii="Verdana" w:hAnsi="Verdana"/>
          <w:sz w:val="20"/>
          <w:szCs w:val="22"/>
        </w:rPr>
        <w:t xml:space="preserve"> y establecer </w:t>
      </w:r>
      <w:r w:rsidR="00D83D53" w:rsidRPr="0075738F">
        <w:rPr>
          <w:rFonts w:ascii="Verdana" w:hAnsi="Verdana"/>
          <w:sz w:val="20"/>
          <w:szCs w:val="22"/>
        </w:rPr>
        <w:t>la manera de distribución de los beneficios</w:t>
      </w:r>
      <w:r>
        <w:rPr>
          <w:rFonts w:ascii="Verdana" w:hAnsi="Verdana"/>
          <w:sz w:val="20"/>
          <w:szCs w:val="22"/>
        </w:rPr>
        <w:t>, así como</w:t>
      </w:r>
      <w:r w:rsidR="00D83D53" w:rsidRPr="0075738F">
        <w:rPr>
          <w:rFonts w:ascii="Verdana" w:hAnsi="Verdana"/>
          <w:sz w:val="20"/>
          <w:szCs w:val="22"/>
        </w:rPr>
        <w:t xml:space="preserve"> las formas y </w:t>
      </w:r>
      <w:r>
        <w:rPr>
          <w:rFonts w:ascii="Verdana" w:hAnsi="Verdana"/>
          <w:sz w:val="20"/>
          <w:szCs w:val="22"/>
        </w:rPr>
        <w:t xml:space="preserve">los </w:t>
      </w:r>
      <w:r w:rsidR="00D83D53" w:rsidRPr="0075738F">
        <w:rPr>
          <w:rFonts w:ascii="Verdana" w:hAnsi="Verdana"/>
          <w:sz w:val="20"/>
          <w:szCs w:val="22"/>
        </w:rPr>
        <w:t>medios que se emplearán para el diseño e im</w:t>
      </w:r>
      <w:r w:rsidR="002E6BCF" w:rsidRPr="0075738F">
        <w:rPr>
          <w:rFonts w:ascii="Verdana" w:hAnsi="Verdana"/>
          <w:sz w:val="20"/>
          <w:szCs w:val="22"/>
        </w:rPr>
        <w:t>plementación de las soluciones.</w:t>
      </w:r>
      <w:r w:rsidR="00DB5417" w:rsidRPr="0075738F"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sz w:val="20"/>
          <w:szCs w:val="22"/>
        </w:rPr>
        <w:t>Los acuerdos s</w:t>
      </w:r>
      <w:r w:rsidR="00DB5417" w:rsidRPr="0075738F">
        <w:rPr>
          <w:rFonts w:ascii="Verdana" w:hAnsi="Verdana"/>
          <w:sz w:val="20"/>
          <w:szCs w:val="22"/>
        </w:rPr>
        <w:t xml:space="preserve">on </w:t>
      </w:r>
      <w:r w:rsidR="002E6BCF" w:rsidRPr="0075738F">
        <w:rPr>
          <w:rFonts w:ascii="Verdana" w:hAnsi="Verdana"/>
          <w:b/>
          <w:sz w:val="20"/>
          <w:szCs w:val="22"/>
        </w:rPr>
        <w:t>documentos transparentes y accesibles</w:t>
      </w:r>
      <w:r w:rsidR="002E6BCF" w:rsidRPr="0075738F">
        <w:rPr>
          <w:rFonts w:ascii="Verdana" w:hAnsi="Verdana"/>
          <w:sz w:val="20"/>
          <w:szCs w:val="22"/>
        </w:rPr>
        <w:t xml:space="preserve"> </w:t>
      </w:r>
      <w:r w:rsidR="006B28CC" w:rsidRPr="0075738F">
        <w:rPr>
          <w:rFonts w:ascii="Verdana" w:hAnsi="Verdana"/>
          <w:sz w:val="20"/>
          <w:szCs w:val="22"/>
        </w:rPr>
        <w:t>pactados de forma individual</w:t>
      </w:r>
      <w:r>
        <w:rPr>
          <w:rFonts w:ascii="Verdana" w:hAnsi="Verdana"/>
          <w:sz w:val="20"/>
          <w:szCs w:val="22"/>
        </w:rPr>
        <w:t xml:space="preserve"> —por ejemplo, por</w:t>
      </w:r>
      <w:r w:rsidR="006B28CC" w:rsidRPr="0075738F">
        <w:rPr>
          <w:rFonts w:ascii="Verdana" w:hAnsi="Verdana"/>
          <w:sz w:val="20"/>
          <w:szCs w:val="22"/>
        </w:rPr>
        <w:t xml:space="preserve"> propietarios de predios</w:t>
      </w:r>
      <w:r>
        <w:rPr>
          <w:rFonts w:ascii="Verdana" w:hAnsi="Verdana"/>
          <w:sz w:val="20"/>
          <w:szCs w:val="22"/>
        </w:rPr>
        <w:t>—</w:t>
      </w:r>
      <w:r w:rsidR="006B28CC" w:rsidRPr="0075738F">
        <w:rPr>
          <w:rFonts w:ascii="Verdana" w:hAnsi="Verdana"/>
          <w:sz w:val="20"/>
          <w:szCs w:val="22"/>
        </w:rPr>
        <w:t xml:space="preserve"> o </w:t>
      </w:r>
      <w:r>
        <w:rPr>
          <w:rFonts w:ascii="Verdana" w:hAnsi="Verdana"/>
          <w:sz w:val="20"/>
          <w:szCs w:val="22"/>
        </w:rPr>
        <w:t xml:space="preserve">de forma </w:t>
      </w:r>
      <w:r w:rsidR="006B28CC" w:rsidRPr="0075738F">
        <w:rPr>
          <w:rFonts w:ascii="Verdana" w:hAnsi="Verdana"/>
          <w:sz w:val="20"/>
          <w:szCs w:val="22"/>
        </w:rPr>
        <w:t xml:space="preserve">colectiva </w:t>
      </w:r>
      <w:r>
        <w:rPr>
          <w:rFonts w:ascii="Verdana" w:hAnsi="Verdana"/>
          <w:sz w:val="20"/>
          <w:szCs w:val="22"/>
        </w:rPr>
        <w:t xml:space="preserve">—por ejemplo, por </w:t>
      </w:r>
      <w:r w:rsidR="006B28CC" w:rsidRPr="0075738F">
        <w:rPr>
          <w:rFonts w:ascii="Verdana" w:hAnsi="Verdana"/>
          <w:sz w:val="20"/>
          <w:szCs w:val="22"/>
        </w:rPr>
        <w:t xml:space="preserve">organizaciones sociales, juntas de acción comunal, gremios o sectores económicos, </w:t>
      </w:r>
      <w:r>
        <w:rPr>
          <w:rFonts w:ascii="Verdana" w:hAnsi="Verdana"/>
          <w:sz w:val="20"/>
          <w:szCs w:val="22"/>
        </w:rPr>
        <w:t>entre otros—</w:t>
      </w:r>
      <w:r w:rsidR="006B28CC" w:rsidRPr="0075738F">
        <w:rPr>
          <w:rFonts w:ascii="Verdana" w:hAnsi="Verdana"/>
          <w:sz w:val="20"/>
          <w:szCs w:val="22"/>
        </w:rPr>
        <w:t xml:space="preserve"> e </w:t>
      </w:r>
      <w:r w:rsidR="002E6BCF" w:rsidRPr="0075738F">
        <w:rPr>
          <w:rFonts w:ascii="Verdana" w:hAnsi="Verdana"/>
          <w:sz w:val="20"/>
          <w:szCs w:val="22"/>
        </w:rPr>
        <w:t>incluyen</w:t>
      </w:r>
      <w:r w:rsidR="006B28CC" w:rsidRPr="0075738F">
        <w:rPr>
          <w:rFonts w:ascii="Verdana" w:hAnsi="Verdana"/>
          <w:sz w:val="20"/>
          <w:szCs w:val="22"/>
        </w:rPr>
        <w:t xml:space="preserve"> información sobre el proyecto </w:t>
      </w:r>
      <w:r>
        <w:rPr>
          <w:rFonts w:ascii="Verdana" w:hAnsi="Verdana"/>
          <w:sz w:val="20"/>
          <w:szCs w:val="22"/>
        </w:rPr>
        <w:t xml:space="preserve">de SbN </w:t>
      </w:r>
      <w:r w:rsidR="006B28CC" w:rsidRPr="0075738F">
        <w:rPr>
          <w:rFonts w:ascii="Verdana" w:hAnsi="Verdana"/>
          <w:sz w:val="20"/>
          <w:szCs w:val="22"/>
        </w:rPr>
        <w:t xml:space="preserve">y </w:t>
      </w:r>
      <w:r w:rsidR="002E6BCF" w:rsidRPr="0075738F">
        <w:rPr>
          <w:rFonts w:ascii="Verdana" w:hAnsi="Verdana"/>
          <w:sz w:val="20"/>
          <w:szCs w:val="22"/>
        </w:rPr>
        <w:t>los procedimientos de toma de de</w:t>
      </w:r>
      <w:r w:rsidR="006B28CC" w:rsidRPr="0075738F">
        <w:rPr>
          <w:rFonts w:ascii="Verdana" w:hAnsi="Verdana"/>
          <w:sz w:val="20"/>
          <w:szCs w:val="22"/>
        </w:rPr>
        <w:t xml:space="preserve">cisión relacionados con la SbN. </w:t>
      </w:r>
    </w:p>
    <w:p w14:paraId="6206AFDA" w14:textId="77777777" w:rsidR="006B28CC" w:rsidRPr="0075738F" w:rsidRDefault="006B28CC" w:rsidP="00B32C88">
      <w:pPr>
        <w:spacing w:line="360" w:lineRule="auto"/>
        <w:jc w:val="both"/>
        <w:rPr>
          <w:rFonts w:ascii="Verdana" w:hAnsi="Verdana"/>
          <w:sz w:val="20"/>
          <w:szCs w:val="22"/>
        </w:rPr>
      </w:pPr>
    </w:p>
    <w:p w14:paraId="17E39DB0" w14:textId="012D0444" w:rsidR="006B28CC" w:rsidRPr="0075738F" w:rsidRDefault="0075738F" w:rsidP="00456B40">
      <w:pPr>
        <w:spacing w:line="360" w:lineRule="auto"/>
        <w:jc w:val="both"/>
        <w:rPr>
          <w:rFonts w:ascii="Verdana" w:hAnsi="Verdana"/>
          <w:sz w:val="20"/>
          <w:szCs w:val="22"/>
        </w:rPr>
      </w:pPr>
      <w:r w:rsidRPr="0075738F">
        <w:rPr>
          <w:rFonts w:ascii="Verdana" w:hAnsi="Verdana"/>
          <w:sz w:val="20"/>
          <w:szCs w:val="22"/>
        </w:rPr>
        <w:t xml:space="preserve">Para </w:t>
      </w:r>
      <w:r w:rsidRPr="003B2277">
        <w:rPr>
          <w:rFonts w:ascii="Verdana" w:hAnsi="Verdana"/>
          <w:b/>
          <w:bCs/>
          <w:color w:val="004241"/>
          <w:sz w:val="20"/>
          <w:szCs w:val="22"/>
        </w:rPr>
        <w:t xml:space="preserve">proyectos </w:t>
      </w:r>
      <w:r w:rsidR="00B32C88" w:rsidRPr="003B2277">
        <w:rPr>
          <w:rFonts w:ascii="Verdana" w:hAnsi="Verdana"/>
          <w:b/>
          <w:bCs/>
          <w:color w:val="004241"/>
          <w:sz w:val="20"/>
          <w:szCs w:val="22"/>
        </w:rPr>
        <w:t xml:space="preserve">de SbN </w:t>
      </w:r>
      <w:r w:rsidRPr="003B2277">
        <w:rPr>
          <w:rFonts w:ascii="Verdana" w:hAnsi="Verdana"/>
          <w:b/>
          <w:bCs/>
          <w:color w:val="004241"/>
          <w:sz w:val="20"/>
          <w:szCs w:val="22"/>
        </w:rPr>
        <w:t>de</w:t>
      </w:r>
      <w:r w:rsidRPr="003B2277">
        <w:rPr>
          <w:rFonts w:ascii="Verdana" w:hAnsi="Verdana"/>
          <w:color w:val="004241"/>
          <w:sz w:val="20"/>
          <w:szCs w:val="22"/>
        </w:rPr>
        <w:t xml:space="preserve"> </w:t>
      </w:r>
      <w:r w:rsidRPr="003B2277">
        <w:rPr>
          <w:rFonts w:ascii="Verdana" w:hAnsi="Verdana"/>
          <w:b/>
          <w:color w:val="004241"/>
          <w:sz w:val="20"/>
          <w:szCs w:val="22"/>
        </w:rPr>
        <w:t>protección y</w:t>
      </w:r>
      <w:r w:rsidRPr="003B2277">
        <w:rPr>
          <w:rFonts w:ascii="Verdana" w:hAnsi="Verdana"/>
          <w:color w:val="004241"/>
          <w:sz w:val="20"/>
          <w:szCs w:val="22"/>
        </w:rPr>
        <w:t xml:space="preserve"> </w:t>
      </w:r>
      <w:r w:rsidR="006B28CC" w:rsidRPr="003B2277">
        <w:rPr>
          <w:rFonts w:ascii="Verdana" w:hAnsi="Verdana"/>
          <w:b/>
          <w:color w:val="004241"/>
          <w:sz w:val="20"/>
          <w:szCs w:val="22"/>
        </w:rPr>
        <w:t xml:space="preserve">restauración de </w:t>
      </w:r>
      <w:r w:rsidR="00996DE9" w:rsidRPr="003B2277">
        <w:rPr>
          <w:rFonts w:ascii="Verdana" w:hAnsi="Verdana"/>
          <w:b/>
          <w:color w:val="004241"/>
          <w:sz w:val="20"/>
          <w:szCs w:val="22"/>
        </w:rPr>
        <w:t xml:space="preserve">ecosistemas de </w:t>
      </w:r>
      <w:r w:rsidR="0017748D" w:rsidRPr="003B2277">
        <w:rPr>
          <w:rFonts w:ascii="Verdana" w:hAnsi="Verdana"/>
          <w:b/>
          <w:color w:val="004241"/>
          <w:sz w:val="20"/>
          <w:szCs w:val="22"/>
        </w:rPr>
        <w:t>sabanas</w:t>
      </w:r>
      <w:r w:rsidR="006B28CC" w:rsidRPr="0075738F">
        <w:rPr>
          <w:rFonts w:ascii="Verdana" w:hAnsi="Verdana"/>
          <w:sz w:val="20"/>
          <w:szCs w:val="22"/>
        </w:rPr>
        <w:t xml:space="preserve"> existe una amplia gama de acuerdos</w:t>
      </w:r>
      <w:r w:rsidR="00B2226D">
        <w:rPr>
          <w:rFonts w:ascii="Verdana" w:hAnsi="Verdana"/>
          <w:sz w:val="20"/>
          <w:szCs w:val="22"/>
        </w:rPr>
        <w:t xml:space="preserve"> </w:t>
      </w:r>
      <w:r w:rsidR="006B28CC" w:rsidRPr="0075738F">
        <w:rPr>
          <w:rFonts w:ascii="Verdana" w:hAnsi="Verdana"/>
          <w:sz w:val="20"/>
          <w:szCs w:val="22"/>
        </w:rPr>
        <w:t xml:space="preserve">que pueden </w:t>
      </w:r>
      <w:r w:rsidR="00456B40">
        <w:rPr>
          <w:rFonts w:ascii="Verdana" w:hAnsi="Verdana"/>
          <w:sz w:val="20"/>
          <w:szCs w:val="22"/>
        </w:rPr>
        <w:t>ser</w:t>
      </w:r>
      <w:r w:rsidR="006B28CC" w:rsidRPr="0075738F">
        <w:rPr>
          <w:rFonts w:ascii="Verdana" w:hAnsi="Verdana"/>
          <w:sz w:val="20"/>
          <w:szCs w:val="22"/>
        </w:rPr>
        <w:t xml:space="preserve"> pactos, alianzas, convenios, acuerdos de voluntades, </w:t>
      </w:r>
      <w:r w:rsidR="00456B40">
        <w:rPr>
          <w:rFonts w:ascii="Verdana" w:hAnsi="Verdana"/>
          <w:sz w:val="20"/>
          <w:szCs w:val="22"/>
        </w:rPr>
        <w:t>entre otros</w:t>
      </w:r>
      <w:r w:rsidR="006B28CC" w:rsidRPr="0075738F">
        <w:rPr>
          <w:rFonts w:ascii="Verdana" w:hAnsi="Verdana"/>
          <w:sz w:val="20"/>
          <w:szCs w:val="22"/>
        </w:rPr>
        <w:t xml:space="preserve">. Su naturaleza dependerá del enfoque del proyecto </w:t>
      </w:r>
      <w:r w:rsidR="00456B40">
        <w:rPr>
          <w:rFonts w:ascii="Verdana" w:hAnsi="Verdana"/>
          <w:sz w:val="20"/>
          <w:szCs w:val="22"/>
        </w:rPr>
        <w:t xml:space="preserve">de SbN </w:t>
      </w:r>
      <w:r w:rsidR="006B28CC" w:rsidRPr="0075738F">
        <w:rPr>
          <w:rFonts w:ascii="Verdana" w:hAnsi="Verdana"/>
          <w:sz w:val="20"/>
          <w:szCs w:val="22"/>
        </w:rPr>
        <w:t xml:space="preserve">y del nivel de participación y articulación socioinstitucional que se busca alcanzar. Sin embargo, </w:t>
      </w:r>
      <w:r w:rsidR="00C04771" w:rsidRPr="0075738F">
        <w:rPr>
          <w:rFonts w:ascii="Verdana" w:hAnsi="Verdana"/>
          <w:sz w:val="20"/>
          <w:szCs w:val="22"/>
        </w:rPr>
        <w:t>se recomienda como</w:t>
      </w:r>
      <w:r w:rsidR="008B45C6" w:rsidRPr="0075738F">
        <w:rPr>
          <w:rFonts w:ascii="Verdana" w:hAnsi="Verdana"/>
          <w:sz w:val="20"/>
          <w:szCs w:val="22"/>
        </w:rPr>
        <w:t xml:space="preserve"> </w:t>
      </w:r>
      <w:r w:rsidR="008B45C6" w:rsidRPr="0075738F">
        <w:rPr>
          <w:rFonts w:ascii="Verdana" w:hAnsi="Verdana"/>
          <w:b/>
          <w:sz w:val="20"/>
          <w:szCs w:val="22"/>
        </w:rPr>
        <w:t>mínimo</w:t>
      </w:r>
      <w:r w:rsidR="00C04771" w:rsidRPr="0075738F">
        <w:rPr>
          <w:rFonts w:ascii="Verdana" w:hAnsi="Verdana"/>
          <w:b/>
          <w:sz w:val="20"/>
          <w:szCs w:val="22"/>
        </w:rPr>
        <w:t xml:space="preserve"> de información</w:t>
      </w:r>
      <w:r w:rsidR="00C04771" w:rsidRPr="0075738F">
        <w:rPr>
          <w:rFonts w:ascii="Verdana" w:hAnsi="Verdana"/>
          <w:sz w:val="20"/>
          <w:szCs w:val="22"/>
        </w:rPr>
        <w:t xml:space="preserve"> necesaria para estructurar un acuerdo</w:t>
      </w:r>
      <w:r w:rsidR="008B45C6" w:rsidRPr="0075738F">
        <w:rPr>
          <w:rFonts w:ascii="Verdana" w:hAnsi="Verdana"/>
          <w:sz w:val="20"/>
          <w:szCs w:val="22"/>
        </w:rPr>
        <w:t>:</w:t>
      </w:r>
    </w:p>
    <w:p w14:paraId="2B892D4C" w14:textId="5048CDDB" w:rsidR="008B45C6" w:rsidRPr="0075738F" w:rsidRDefault="00456B40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M</w:t>
      </w:r>
      <w:r w:rsidR="008B45C6" w:rsidRPr="0075738F">
        <w:rPr>
          <w:rFonts w:ascii="Verdana" w:hAnsi="Verdana"/>
          <w:sz w:val="20"/>
          <w:szCs w:val="22"/>
        </w:rPr>
        <w:t>anifestación</w:t>
      </w:r>
      <w:r w:rsidR="002E6BCF" w:rsidRPr="0075738F">
        <w:rPr>
          <w:rFonts w:ascii="Verdana" w:hAnsi="Verdana"/>
          <w:sz w:val="20"/>
          <w:szCs w:val="22"/>
        </w:rPr>
        <w:t xml:space="preserve"> </w:t>
      </w:r>
      <w:r w:rsidR="007D39B1" w:rsidRPr="0075738F">
        <w:rPr>
          <w:rFonts w:ascii="Verdana" w:hAnsi="Verdana"/>
          <w:sz w:val="20"/>
          <w:szCs w:val="22"/>
        </w:rPr>
        <w:t xml:space="preserve">clara del alcance, </w:t>
      </w:r>
      <w:r>
        <w:rPr>
          <w:rFonts w:ascii="Verdana" w:hAnsi="Verdana"/>
          <w:sz w:val="20"/>
          <w:szCs w:val="22"/>
        </w:rPr>
        <w:t xml:space="preserve">las </w:t>
      </w:r>
      <w:r w:rsidR="007D39B1" w:rsidRPr="0075738F">
        <w:rPr>
          <w:rFonts w:ascii="Verdana" w:hAnsi="Verdana"/>
          <w:sz w:val="20"/>
          <w:szCs w:val="22"/>
        </w:rPr>
        <w:t xml:space="preserve">metas, </w:t>
      </w:r>
      <w:r>
        <w:rPr>
          <w:rFonts w:ascii="Verdana" w:hAnsi="Verdana"/>
          <w:sz w:val="20"/>
          <w:szCs w:val="22"/>
        </w:rPr>
        <w:t xml:space="preserve">los </w:t>
      </w:r>
      <w:r w:rsidR="007D39B1" w:rsidRPr="0075738F">
        <w:rPr>
          <w:rFonts w:ascii="Verdana" w:hAnsi="Verdana"/>
          <w:sz w:val="20"/>
          <w:szCs w:val="22"/>
        </w:rPr>
        <w:t xml:space="preserve">objetivos y </w:t>
      </w:r>
      <w:r>
        <w:rPr>
          <w:rFonts w:ascii="Verdana" w:hAnsi="Verdana"/>
          <w:sz w:val="20"/>
          <w:szCs w:val="22"/>
        </w:rPr>
        <w:t xml:space="preserve">los </w:t>
      </w:r>
      <w:r w:rsidR="007D39B1" w:rsidRPr="0075738F">
        <w:rPr>
          <w:rFonts w:ascii="Verdana" w:hAnsi="Verdana"/>
          <w:sz w:val="20"/>
          <w:szCs w:val="22"/>
        </w:rPr>
        <w:t>beneficios que se esperan obtener</w:t>
      </w:r>
      <w:r w:rsidR="008B45C6" w:rsidRPr="0075738F">
        <w:rPr>
          <w:rFonts w:ascii="Verdana" w:hAnsi="Verdana"/>
          <w:sz w:val="20"/>
          <w:szCs w:val="22"/>
        </w:rPr>
        <w:t xml:space="preserve"> </w:t>
      </w:r>
      <w:r w:rsidR="007D39B1" w:rsidRPr="0075738F">
        <w:rPr>
          <w:rFonts w:ascii="Verdana" w:hAnsi="Verdana"/>
          <w:sz w:val="20"/>
          <w:szCs w:val="22"/>
        </w:rPr>
        <w:t>con el desarrollo del proyecto</w:t>
      </w:r>
      <w:r>
        <w:rPr>
          <w:rFonts w:ascii="Verdana" w:hAnsi="Verdana"/>
          <w:sz w:val="20"/>
          <w:szCs w:val="22"/>
        </w:rPr>
        <w:t xml:space="preserve"> de SbN.</w:t>
      </w:r>
    </w:p>
    <w:p w14:paraId="435014CE" w14:textId="651482A0" w:rsidR="002E6BCF" w:rsidRPr="0075738F" w:rsidRDefault="008B45C6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 w:rsidRPr="0075738F">
        <w:rPr>
          <w:rFonts w:ascii="Verdana" w:hAnsi="Verdana"/>
          <w:sz w:val="20"/>
          <w:szCs w:val="22"/>
        </w:rPr>
        <w:t xml:space="preserve">Información específica </w:t>
      </w:r>
      <w:r w:rsidR="00456B40">
        <w:rPr>
          <w:rFonts w:ascii="Verdana" w:hAnsi="Verdana"/>
          <w:sz w:val="20"/>
          <w:szCs w:val="22"/>
        </w:rPr>
        <w:t>sobre</w:t>
      </w:r>
      <w:r w:rsidRPr="0075738F">
        <w:rPr>
          <w:rFonts w:ascii="Verdana" w:hAnsi="Verdana"/>
          <w:sz w:val="20"/>
          <w:szCs w:val="22"/>
        </w:rPr>
        <w:t xml:space="preserve"> el diseño de las</w:t>
      </w:r>
      <w:r w:rsidRPr="0075738F">
        <w:rPr>
          <w:rFonts w:ascii="Verdana" w:hAnsi="Verdana"/>
          <w:b/>
          <w:sz w:val="20"/>
          <w:szCs w:val="22"/>
        </w:rPr>
        <w:t xml:space="preserve"> </w:t>
      </w:r>
      <w:r w:rsidRPr="003B2277">
        <w:rPr>
          <w:rFonts w:ascii="Verdana" w:hAnsi="Verdana"/>
          <w:b/>
          <w:color w:val="004241"/>
          <w:sz w:val="20"/>
          <w:szCs w:val="22"/>
        </w:rPr>
        <w:t xml:space="preserve">alternativas de </w:t>
      </w:r>
      <w:r w:rsidR="00456B40" w:rsidRPr="003B2277">
        <w:rPr>
          <w:rFonts w:ascii="Verdana" w:hAnsi="Verdana"/>
          <w:b/>
          <w:color w:val="004241"/>
          <w:sz w:val="20"/>
          <w:szCs w:val="22"/>
        </w:rPr>
        <w:t xml:space="preserve">protección y </w:t>
      </w:r>
      <w:r w:rsidRPr="003B2277">
        <w:rPr>
          <w:rFonts w:ascii="Verdana" w:hAnsi="Verdana"/>
          <w:b/>
          <w:color w:val="004241"/>
          <w:sz w:val="20"/>
          <w:szCs w:val="22"/>
        </w:rPr>
        <w:t>restauración</w:t>
      </w:r>
      <w:r w:rsidR="0017748D" w:rsidRPr="003B2277">
        <w:rPr>
          <w:rFonts w:ascii="Verdana" w:hAnsi="Verdana"/>
          <w:b/>
          <w:color w:val="004241"/>
          <w:sz w:val="20"/>
          <w:szCs w:val="22"/>
        </w:rPr>
        <w:t xml:space="preserve"> de </w:t>
      </w:r>
      <w:r w:rsidR="00456B40" w:rsidRPr="003B2277">
        <w:rPr>
          <w:rFonts w:ascii="Verdana" w:hAnsi="Verdana"/>
          <w:b/>
          <w:color w:val="004241"/>
          <w:sz w:val="20"/>
          <w:szCs w:val="22"/>
        </w:rPr>
        <w:t xml:space="preserve">ecosistemas de </w:t>
      </w:r>
      <w:r w:rsidR="0017748D" w:rsidRPr="003B2277">
        <w:rPr>
          <w:rFonts w:ascii="Verdana" w:hAnsi="Verdana"/>
          <w:b/>
          <w:color w:val="004241"/>
          <w:sz w:val="20"/>
          <w:szCs w:val="22"/>
        </w:rPr>
        <w:t>sabanas</w:t>
      </w:r>
      <w:r w:rsidRPr="0075738F">
        <w:rPr>
          <w:rFonts w:ascii="Verdana" w:hAnsi="Verdana"/>
          <w:sz w:val="20"/>
          <w:szCs w:val="22"/>
        </w:rPr>
        <w:t xml:space="preserve"> que se va a implementar </w:t>
      </w:r>
      <w:r w:rsidR="00456B40">
        <w:rPr>
          <w:rFonts w:ascii="Verdana" w:hAnsi="Verdana"/>
          <w:sz w:val="20"/>
          <w:szCs w:val="22"/>
        </w:rPr>
        <w:t>—</w:t>
      </w:r>
      <w:r w:rsidRPr="0075738F">
        <w:rPr>
          <w:rFonts w:ascii="Verdana" w:hAnsi="Verdana"/>
          <w:sz w:val="20"/>
          <w:szCs w:val="22"/>
        </w:rPr>
        <w:t xml:space="preserve">ubicación con coordenadas, área, </w:t>
      </w:r>
      <w:r w:rsidR="0017748D" w:rsidRPr="0075738F">
        <w:rPr>
          <w:rFonts w:ascii="Verdana" w:hAnsi="Verdana"/>
          <w:sz w:val="20"/>
          <w:szCs w:val="22"/>
        </w:rPr>
        <w:t>cobertura vegetal, estrategias</w:t>
      </w:r>
      <w:r w:rsidRPr="0075738F">
        <w:rPr>
          <w:rFonts w:ascii="Verdana" w:hAnsi="Verdana"/>
          <w:sz w:val="20"/>
          <w:szCs w:val="22"/>
        </w:rPr>
        <w:t xml:space="preserve"> o intervenciones y recursos destinados</w:t>
      </w:r>
      <w:r w:rsidR="00456B40">
        <w:rPr>
          <w:rFonts w:ascii="Verdana" w:hAnsi="Verdana"/>
          <w:sz w:val="20"/>
          <w:szCs w:val="22"/>
        </w:rPr>
        <w:t>—.</w:t>
      </w:r>
    </w:p>
    <w:p w14:paraId="4A6AD8CC" w14:textId="34814CB2" w:rsidR="008B45C6" w:rsidRPr="0075738F" w:rsidRDefault="008B45C6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 w:rsidRPr="0075738F">
        <w:rPr>
          <w:rFonts w:ascii="Verdana" w:hAnsi="Verdana"/>
          <w:sz w:val="20"/>
          <w:szCs w:val="22"/>
        </w:rPr>
        <w:t>Compromisos</w:t>
      </w:r>
      <w:r w:rsidR="007D39B1" w:rsidRPr="0075738F">
        <w:rPr>
          <w:rFonts w:ascii="Verdana" w:hAnsi="Verdana"/>
          <w:sz w:val="20"/>
          <w:szCs w:val="22"/>
        </w:rPr>
        <w:t xml:space="preserve"> </w:t>
      </w:r>
      <w:r w:rsidR="00A349FD" w:rsidRPr="0075738F">
        <w:rPr>
          <w:rFonts w:ascii="Verdana" w:hAnsi="Verdana"/>
          <w:sz w:val="20"/>
          <w:szCs w:val="22"/>
        </w:rPr>
        <w:t>detallados</w:t>
      </w:r>
      <w:r w:rsidRPr="0075738F">
        <w:rPr>
          <w:rFonts w:ascii="Verdana" w:hAnsi="Verdana"/>
          <w:sz w:val="20"/>
          <w:szCs w:val="22"/>
        </w:rPr>
        <w:t xml:space="preserve"> </w:t>
      </w:r>
      <w:r w:rsidR="007D39B1" w:rsidRPr="0075738F">
        <w:rPr>
          <w:rFonts w:ascii="Verdana" w:hAnsi="Verdana"/>
          <w:sz w:val="20"/>
          <w:szCs w:val="22"/>
        </w:rPr>
        <w:t>de cada una de las partes</w:t>
      </w:r>
      <w:r w:rsidR="00456B40">
        <w:rPr>
          <w:rFonts w:ascii="Verdana" w:hAnsi="Verdana"/>
          <w:sz w:val="20"/>
          <w:szCs w:val="22"/>
        </w:rPr>
        <w:t xml:space="preserve">, </w:t>
      </w:r>
      <w:r w:rsidR="007D39B1" w:rsidRPr="0075738F">
        <w:rPr>
          <w:rFonts w:ascii="Verdana" w:hAnsi="Verdana"/>
          <w:sz w:val="20"/>
          <w:szCs w:val="22"/>
        </w:rPr>
        <w:t>roles y responsabilidades</w:t>
      </w:r>
      <w:r w:rsidR="00456B40">
        <w:rPr>
          <w:rFonts w:ascii="Verdana" w:hAnsi="Verdana"/>
          <w:sz w:val="20"/>
          <w:szCs w:val="22"/>
        </w:rPr>
        <w:t>.</w:t>
      </w:r>
    </w:p>
    <w:p w14:paraId="76BB4BBC" w14:textId="06E22A7D" w:rsidR="007D39B1" w:rsidRPr="0075738F" w:rsidRDefault="00456B40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I</w:t>
      </w:r>
      <w:r w:rsidR="007D39B1" w:rsidRPr="0075738F">
        <w:rPr>
          <w:rFonts w:ascii="Verdana" w:hAnsi="Verdana"/>
          <w:sz w:val="20"/>
          <w:szCs w:val="22"/>
        </w:rPr>
        <w:t>nstancias y mecanismos</w:t>
      </w:r>
      <w:r w:rsidR="00A349FD" w:rsidRPr="0075738F">
        <w:rPr>
          <w:rFonts w:ascii="Verdana" w:hAnsi="Verdana"/>
          <w:sz w:val="20"/>
          <w:szCs w:val="22"/>
        </w:rPr>
        <w:t xml:space="preserve"> acordados para la</w:t>
      </w:r>
      <w:r w:rsidR="007D39B1" w:rsidRPr="0075738F">
        <w:rPr>
          <w:rFonts w:ascii="Verdana" w:hAnsi="Verdana"/>
          <w:sz w:val="20"/>
          <w:szCs w:val="22"/>
        </w:rPr>
        <w:t xml:space="preserve"> de toma de decisiones, comunicación, negociación y resolución de conflictos</w:t>
      </w:r>
      <w:r>
        <w:rPr>
          <w:rFonts w:ascii="Verdana" w:hAnsi="Verdana"/>
          <w:sz w:val="20"/>
          <w:szCs w:val="22"/>
        </w:rPr>
        <w:t>.</w:t>
      </w:r>
    </w:p>
    <w:p w14:paraId="3E8793DE" w14:textId="14868F4B" w:rsidR="0017748D" w:rsidRPr="0075738F" w:rsidRDefault="00456B40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D</w:t>
      </w:r>
      <w:r w:rsidR="0017748D" w:rsidRPr="0075738F">
        <w:rPr>
          <w:rFonts w:ascii="Verdana" w:hAnsi="Verdana"/>
          <w:sz w:val="20"/>
          <w:szCs w:val="22"/>
        </w:rPr>
        <w:t xml:space="preserve">uración del </w:t>
      </w:r>
      <w:r>
        <w:rPr>
          <w:rFonts w:ascii="Verdana" w:hAnsi="Verdana"/>
          <w:sz w:val="20"/>
          <w:szCs w:val="22"/>
        </w:rPr>
        <w:t>a</w:t>
      </w:r>
      <w:r w:rsidR="0017748D" w:rsidRPr="0075738F">
        <w:rPr>
          <w:rFonts w:ascii="Verdana" w:hAnsi="Verdana"/>
          <w:sz w:val="20"/>
          <w:szCs w:val="22"/>
        </w:rPr>
        <w:t>cuerdo</w:t>
      </w:r>
      <w:r>
        <w:rPr>
          <w:rFonts w:ascii="Verdana" w:hAnsi="Verdana"/>
          <w:sz w:val="20"/>
          <w:szCs w:val="22"/>
        </w:rPr>
        <w:t>.</w:t>
      </w:r>
    </w:p>
    <w:p w14:paraId="40EA67EE" w14:textId="0933EAD8" w:rsidR="0017748D" w:rsidRPr="0075738F" w:rsidRDefault="0017748D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 w:rsidRPr="0075738F">
        <w:rPr>
          <w:rFonts w:ascii="Verdana" w:hAnsi="Verdana"/>
          <w:sz w:val="20"/>
          <w:szCs w:val="22"/>
        </w:rPr>
        <w:t>Hitos de cumplimiento</w:t>
      </w:r>
      <w:r w:rsidR="00456B40">
        <w:rPr>
          <w:rFonts w:ascii="Verdana" w:hAnsi="Verdana"/>
          <w:sz w:val="20"/>
          <w:szCs w:val="22"/>
        </w:rPr>
        <w:t>.</w:t>
      </w:r>
    </w:p>
    <w:p w14:paraId="514CF149" w14:textId="24E5F97A" w:rsidR="007D39B1" w:rsidRPr="0075738F" w:rsidRDefault="00456B40" w:rsidP="00B32C8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E</w:t>
      </w:r>
      <w:r w:rsidR="007D39B1" w:rsidRPr="0075738F">
        <w:rPr>
          <w:rFonts w:ascii="Verdana" w:hAnsi="Verdana"/>
          <w:sz w:val="20"/>
          <w:szCs w:val="22"/>
        </w:rPr>
        <w:t>strategias de evaluación y seguimiento</w:t>
      </w:r>
      <w:r>
        <w:rPr>
          <w:rFonts w:ascii="Verdana" w:hAnsi="Verdana"/>
          <w:sz w:val="20"/>
          <w:szCs w:val="22"/>
        </w:rPr>
        <w:t>.</w:t>
      </w:r>
    </w:p>
    <w:p w14:paraId="72C81E1D" w14:textId="2684664C" w:rsidR="003078C7" w:rsidRDefault="003078C7" w:rsidP="00B32C88">
      <w:pPr>
        <w:spacing w:after="60" w:line="360" w:lineRule="auto"/>
        <w:jc w:val="both"/>
        <w:rPr>
          <w:rFonts w:ascii="Verdana" w:hAnsi="Verdana"/>
          <w:b/>
          <w:u w:val="single"/>
        </w:rPr>
      </w:pPr>
    </w:p>
    <w:p w14:paraId="40552828" w14:textId="1DF2695D" w:rsidR="00B2226D" w:rsidRDefault="00B2226D" w:rsidP="00B32C88">
      <w:pPr>
        <w:spacing w:after="60" w:line="360" w:lineRule="auto"/>
        <w:jc w:val="both"/>
        <w:rPr>
          <w:rFonts w:ascii="Verdana" w:hAnsi="Verdana"/>
          <w:b/>
          <w:u w:val="single"/>
        </w:rPr>
      </w:pPr>
    </w:p>
    <w:p w14:paraId="06CADECF" w14:textId="77777777" w:rsidR="003B2277" w:rsidRDefault="003B2277" w:rsidP="00B32C88">
      <w:pPr>
        <w:spacing w:after="60" w:line="360" w:lineRule="auto"/>
        <w:jc w:val="both"/>
        <w:rPr>
          <w:rFonts w:ascii="Verdana" w:hAnsi="Verdana"/>
          <w:b/>
          <w:u w:val="single"/>
        </w:rPr>
      </w:pPr>
    </w:p>
    <w:p w14:paraId="77C0DEA9" w14:textId="77777777" w:rsidR="00B2226D" w:rsidRDefault="00B2226D" w:rsidP="00B32C88">
      <w:pPr>
        <w:spacing w:after="60" w:line="360" w:lineRule="auto"/>
        <w:jc w:val="both"/>
        <w:rPr>
          <w:rFonts w:ascii="Verdana" w:hAnsi="Verdana"/>
          <w:b/>
          <w:u w:val="single"/>
        </w:rPr>
      </w:pPr>
    </w:p>
    <w:p w14:paraId="720C5BB8" w14:textId="24ABEDA2" w:rsidR="00D83D53" w:rsidRPr="003B2277" w:rsidRDefault="00456B40" w:rsidP="00B32C88">
      <w:pPr>
        <w:spacing w:after="60" w:line="360" w:lineRule="auto"/>
        <w:jc w:val="both"/>
        <w:rPr>
          <w:rFonts w:ascii="Verdana" w:hAnsi="Verdana"/>
          <w:b/>
          <w:color w:val="004241"/>
          <w:u w:val="single"/>
        </w:rPr>
      </w:pPr>
      <w:r w:rsidRPr="003B2277">
        <w:rPr>
          <w:rFonts w:ascii="Verdana" w:hAnsi="Verdana"/>
          <w:b/>
          <w:color w:val="004241"/>
          <w:u w:val="single"/>
        </w:rPr>
        <w:lastRenderedPageBreak/>
        <w:t>Bibliografía</w:t>
      </w:r>
    </w:p>
    <w:p w14:paraId="49A99596" w14:textId="21CB2BDB" w:rsidR="00236685" w:rsidRPr="0075738F" w:rsidRDefault="00236685" w:rsidP="000D4D68">
      <w:pPr>
        <w:spacing w:line="360" w:lineRule="auto"/>
        <w:ind w:left="709" w:hanging="709"/>
        <w:jc w:val="both"/>
        <w:rPr>
          <w:rFonts w:ascii="Verdana" w:hAnsi="Verdana"/>
          <w:sz w:val="18"/>
          <w:szCs w:val="20"/>
          <w:lang w:val="en-US"/>
        </w:rPr>
      </w:pPr>
      <w:r w:rsidRPr="0075738F">
        <w:rPr>
          <w:rFonts w:ascii="Verdana" w:hAnsi="Verdana"/>
          <w:sz w:val="18"/>
          <w:szCs w:val="20"/>
          <w:lang w:val="es-CO"/>
        </w:rPr>
        <w:t>Chaffin, B., Garmestani, A., Gunderson, L., Harm, M., Angeler, D., Arnold, C., Cosens, B., Craig, R., Ruhl, J.</w:t>
      </w:r>
      <w:r w:rsidR="00456B40">
        <w:rPr>
          <w:rFonts w:ascii="Verdana" w:hAnsi="Verdana"/>
          <w:sz w:val="18"/>
          <w:szCs w:val="20"/>
          <w:lang w:val="es-CO"/>
        </w:rPr>
        <w:t>,</w:t>
      </w:r>
      <w:r w:rsidRPr="0075738F">
        <w:rPr>
          <w:rFonts w:ascii="Verdana" w:hAnsi="Verdana"/>
          <w:sz w:val="18"/>
          <w:szCs w:val="20"/>
          <w:lang w:val="es-CO"/>
        </w:rPr>
        <w:t xml:space="preserve"> </w:t>
      </w:r>
      <w:r w:rsidR="00456B40">
        <w:rPr>
          <w:rFonts w:ascii="Verdana" w:hAnsi="Verdana"/>
          <w:sz w:val="18"/>
          <w:szCs w:val="20"/>
          <w:lang w:val="es-CO"/>
        </w:rPr>
        <w:t>y</w:t>
      </w:r>
      <w:r w:rsidRPr="0075738F">
        <w:rPr>
          <w:rFonts w:ascii="Verdana" w:hAnsi="Verdana"/>
          <w:sz w:val="18"/>
          <w:szCs w:val="20"/>
          <w:lang w:val="es-CO"/>
        </w:rPr>
        <w:t xml:space="preserve"> Allen, C. (2016). </w:t>
      </w:r>
      <w:r w:rsidRPr="0075738F">
        <w:rPr>
          <w:rFonts w:ascii="Verdana" w:hAnsi="Verdana"/>
          <w:sz w:val="18"/>
          <w:szCs w:val="20"/>
          <w:lang w:val="en-US"/>
        </w:rPr>
        <w:t xml:space="preserve">Transformative Environmental Governance. </w:t>
      </w:r>
      <w:r w:rsidRPr="0075738F">
        <w:rPr>
          <w:rFonts w:ascii="Verdana" w:hAnsi="Verdana"/>
          <w:i/>
          <w:sz w:val="18"/>
          <w:szCs w:val="20"/>
          <w:lang w:val="en-US"/>
        </w:rPr>
        <w:t>Annual Review of Environment and Resources</w:t>
      </w:r>
      <w:r w:rsidR="00456B40">
        <w:rPr>
          <w:rFonts w:ascii="Verdana" w:hAnsi="Verdana"/>
          <w:sz w:val="18"/>
          <w:szCs w:val="20"/>
          <w:lang w:val="en-US"/>
        </w:rPr>
        <w:t>,</w:t>
      </w:r>
      <w:r w:rsidRPr="0075738F">
        <w:rPr>
          <w:rFonts w:ascii="Verdana" w:hAnsi="Verdana"/>
          <w:sz w:val="18"/>
          <w:szCs w:val="20"/>
          <w:lang w:val="en-US"/>
        </w:rPr>
        <w:t xml:space="preserve"> 41, 399-423</w:t>
      </w:r>
      <w:r w:rsidR="00456B40">
        <w:rPr>
          <w:rFonts w:ascii="Verdana" w:hAnsi="Verdana"/>
          <w:sz w:val="18"/>
          <w:szCs w:val="20"/>
          <w:lang w:val="en-US"/>
        </w:rPr>
        <w:t>.</w:t>
      </w:r>
    </w:p>
    <w:p w14:paraId="3FEE2A73" w14:textId="77777777" w:rsidR="00236685" w:rsidRPr="0075738F" w:rsidRDefault="00236685" w:rsidP="000D4D68">
      <w:pPr>
        <w:spacing w:line="360" w:lineRule="auto"/>
        <w:ind w:left="709" w:hanging="709"/>
        <w:jc w:val="both"/>
        <w:rPr>
          <w:rFonts w:ascii="Verdana" w:hAnsi="Verdana"/>
          <w:sz w:val="18"/>
          <w:szCs w:val="20"/>
          <w:lang w:val="en-US"/>
        </w:rPr>
      </w:pPr>
    </w:p>
    <w:p w14:paraId="16086ED5" w14:textId="7F609FB3" w:rsidR="004C43DA" w:rsidRPr="0075738F" w:rsidRDefault="00DB5417" w:rsidP="000D4D68">
      <w:pPr>
        <w:spacing w:line="360" w:lineRule="auto"/>
        <w:ind w:left="709" w:hanging="709"/>
        <w:jc w:val="both"/>
        <w:rPr>
          <w:rFonts w:ascii="Verdana" w:hAnsi="Verdana"/>
          <w:sz w:val="18"/>
          <w:szCs w:val="20"/>
        </w:rPr>
      </w:pPr>
      <w:r w:rsidRPr="0075738F">
        <w:rPr>
          <w:rFonts w:ascii="Verdana" w:hAnsi="Verdana"/>
          <w:sz w:val="18"/>
          <w:szCs w:val="20"/>
          <w:lang w:val="en-US"/>
        </w:rPr>
        <w:t>UICN</w:t>
      </w:r>
      <w:r w:rsidR="00456B40">
        <w:rPr>
          <w:rFonts w:ascii="Verdana" w:hAnsi="Verdana"/>
          <w:sz w:val="18"/>
          <w:szCs w:val="20"/>
          <w:lang w:val="en-US"/>
        </w:rPr>
        <w:t>.</w:t>
      </w:r>
      <w:r w:rsidRPr="0075738F">
        <w:rPr>
          <w:rFonts w:ascii="Verdana" w:hAnsi="Verdana"/>
          <w:sz w:val="18"/>
          <w:szCs w:val="20"/>
          <w:lang w:val="en-US"/>
        </w:rPr>
        <w:t xml:space="preserve"> </w:t>
      </w:r>
      <w:r w:rsidRPr="003B2277">
        <w:rPr>
          <w:rFonts w:ascii="Verdana" w:hAnsi="Verdana"/>
          <w:sz w:val="18"/>
          <w:szCs w:val="20"/>
          <w:lang w:val="es-CO"/>
        </w:rPr>
        <w:t xml:space="preserve">(2020). </w:t>
      </w:r>
      <w:r w:rsidRPr="00456B40">
        <w:rPr>
          <w:rFonts w:ascii="Verdana" w:hAnsi="Verdana"/>
          <w:i/>
          <w:iCs/>
          <w:sz w:val="18"/>
          <w:szCs w:val="20"/>
        </w:rPr>
        <w:t>Estándar global de la UICN para soluciones basadas en la naturaleza</w:t>
      </w:r>
      <w:r w:rsidRPr="0075738F">
        <w:rPr>
          <w:rFonts w:ascii="Verdana" w:hAnsi="Verdana"/>
          <w:sz w:val="18"/>
          <w:szCs w:val="20"/>
        </w:rPr>
        <w:t xml:space="preserve">. UICN. </w:t>
      </w:r>
      <w:hyperlink r:id="rId10" w:history="1">
        <w:r w:rsidR="00456B40" w:rsidRPr="008928C5">
          <w:rPr>
            <w:rStyle w:val="Hipervnculo"/>
            <w:rFonts w:ascii="Verdana" w:hAnsi="Verdana"/>
            <w:sz w:val="18"/>
            <w:szCs w:val="20"/>
          </w:rPr>
          <w:t>Https://doi.org/10.2305/IUCN.CH.2020.08.es</w:t>
        </w:r>
      </w:hyperlink>
      <w:r w:rsidR="00456B40">
        <w:rPr>
          <w:rStyle w:val="Hipervnculo"/>
          <w:rFonts w:ascii="Verdana" w:hAnsi="Verdana"/>
          <w:sz w:val="18"/>
          <w:szCs w:val="20"/>
        </w:rPr>
        <w:t>.</w:t>
      </w:r>
    </w:p>
    <w:sectPr w:rsidR="004C43DA" w:rsidRPr="0075738F" w:rsidSect="003B2277">
      <w:pgSz w:w="12240" w:h="15840"/>
      <w:pgMar w:top="1417" w:right="1418" w:bottom="1417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41B55" w14:textId="77777777" w:rsidR="002E3302" w:rsidRDefault="002E3302" w:rsidP="00E40F84">
      <w:r>
        <w:separator/>
      </w:r>
    </w:p>
  </w:endnote>
  <w:endnote w:type="continuationSeparator" w:id="0">
    <w:p w14:paraId="4A1B0E37" w14:textId="77777777" w:rsidR="002E3302" w:rsidRDefault="002E3302" w:rsidP="00E4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9D47" w14:textId="77777777" w:rsidR="002E3302" w:rsidRDefault="002E3302" w:rsidP="00E40F84">
      <w:r>
        <w:separator/>
      </w:r>
    </w:p>
  </w:footnote>
  <w:footnote w:type="continuationSeparator" w:id="0">
    <w:p w14:paraId="29A829DA" w14:textId="77777777" w:rsidR="002E3302" w:rsidRDefault="002E3302" w:rsidP="00E4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5234"/>
    <w:multiLevelType w:val="hybridMultilevel"/>
    <w:tmpl w:val="BC6640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84"/>
    <w:rsid w:val="00082014"/>
    <w:rsid w:val="000A0D73"/>
    <w:rsid w:val="000D4D68"/>
    <w:rsid w:val="00105A42"/>
    <w:rsid w:val="0017748D"/>
    <w:rsid w:val="001A0540"/>
    <w:rsid w:val="001A3D95"/>
    <w:rsid w:val="00236685"/>
    <w:rsid w:val="0026093A"/>
    <w:rsid w:val="00285513"/>
    <w:rsid w:val="002978DD"/>
    <w:rsid w:val="002E3302"/>
    <w:rsid w:val="002E6AED"/>
    <w:rsid w:val="002E6BCF"/>
    <w:rsid w:val="003078C7"/>
    <w:rsid w:val="003440A6"/>
    <w:rsid w:val="003B2277"/>
    <w:rsid w:val="003C0F0C"/>
    <w:rsid w:val="00456B40"/>
    <w:rsid w:val="004C43DA"/>
    <w:rsid w:val="0051196C"/>
    <w:rsid w:val="005C49CA"/>
    <w:rsid w:val="00636B5B"/>
    <w:rsid w:val="006B28CC"/>
    <w:rsid w:val="006F7313"/>
    <w:rsid w:val="0075738F"/>
    <w:rsid w:val="007D39B1"/>
    <w:rsid w:val="00810A77"/>
    <w:rsid w:val="008B45C6"/>
    <w:rsid w:val="008F70B1"/>
    <w:rsid w:val="00996DE9"/>
    <w:rsid w:val="009A6A11"/>
    <w:rsid w:val="009B4E6C"/>
    <w:rsid w:val="00A349FD"/>
    <w:rsid w:val="00AD5783"/>
    <w:rsid w:val="00AE4E45"/>
    <w:rsid w:val="00B2226D"/>
    <w:rsid w:val="00B32C88"/>
    <w:rsid w:val="00C04771"/>
    <w:rsid w:val="00D71F84"/>
    <w:rsid w:val="00D83D53"/>
    <w:rsid w:val="00D92122"/>
    <w:rsid w:val="00DB5417"/>
    <w:rsid w:val="00DB755B"/>
    <w:rsid w:val="00E30521"/>
    <w:rsid w:val="00E31272"/>
    <w:rsid w:val="00E40F84"/>
    <w:rsid w:val="00EA7950"/>
    <w:rsid w:val="00EA7E7B"/>
    <w:rsid w:val="00FC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BD01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F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F84"/>
  </w:style>
  <w:style w:type="paragraph" w:styleId="Piedepgina">
    <w:name w:val="footer"/>
    <w:basedOn w:val="Normal"/>
    <w:link w:val="PiedepginaCar"/>
    <w:uiPriority w:val="99"/>
    <w:unhideWhenUsed/>
    <w:rsid w:val="00E40F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F84"/>
  </w:style>
  <w:style w:type="paragraph" w:styleId="Textodeglobo">
    <w:name w:val="Balloon Text"/>
    <w:basedOn w:val="Normal"/>
    <w:link w:val="TextodegloboCar"/>
    <w:uiPriority w:val="99"/>
    <w:semiHidden/>
    <w:unhideWhenUsed/>
    <w:rsid w:val="00E40F8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F8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E6BC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6B28CC"/>
  </w:style>
  <w:style w:type="character" w:customStyle="1" w:styleId="TextonotapieCar">
    <w:name w:val="Texto nota pie Car"/>
    <w:basedOn w:val="Fuentedeprrafopredeter"/>
    <w:link w:val="Textonotapie"/>
    <w:uiPriority w:val="99"/>
    <w:rsid w:val="006B28CC"/>
  </w:style>
  <w:style w:type="character" w:styleId="Refdenotaalpie">
    <w:name w:val="footnote reference"/>
    <w:basedOn w:val="Fuentedeprrafopredeter"/>
    <w:uiPriority w:val="99"/>
    <w:unhideWhenUsed/>
    <w:rsid w:val="006B28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B541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C30B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0B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0B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0B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0B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48D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6B40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3B2277"/>
    <w:rPr>
      <w:sz w:val="22"/>
      <w:szCs w:val="22"/>
      <w:lang w:val="es-CO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2277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2305/IUCN.CH.2020.08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921D2CB58347409FCB19E9473E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424D-C0EE-45E2-9A88-868EDF119C69}"/>
      </w:docPartPr>
      <w:docPartBody>
        <w:p w:rsidR="006C3A12" w:rsidRDefault="006B7E2D" w:rsidP="006B7E2D">
          <w:pPr>
            <w:pStyle w:val="18921D2CB58347409FCB19E9473EDD1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2D"/>
    <w:rsid w:val="002348CB"/>
    <w:rsid w:val="006B7E2D"/>
    <w:rsid w:val="006C3A12"/>
    <w:rsid w:val="009E745E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921D2CB58347409FCB19E9473EDD12">
    <w:name w:val="18921D2CB58347409FCB19E9473EDD12"/>
    <w:rsid w:val="006B7E2D"/>
  </w:style>
  <w:style w:type="paragraph" w:customStyle="1" w:styleId="51F8E0AE122044509180EFFDCEBE383C">
    <w:name w:val="51F8E0AE122044509180EFFDCEBE383C"/>
    <w:rsid w:val="006B7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382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Lineamientos para la creación de acuerdos de gobernanza en proyectos de SbN de protección y restauración de ecosistemas de sabanas</vt:lpstr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acuerdos de gobernanza en proyectos de SbN </dc:title>
  <dc:subject>Etapa de implementación</dc:subject>
  <dc:creator>Usuario</dc:creator>
  <cp:keywords/>
  <dc:description/>
  <cp:lastModifiedBy>Angelita</cp:lastModifiedBy>
  <cp:revision>19</cp:revision>
  <dcterms:created xsi:type="dcterms:W3CDTF">2022-01-20T14:53:00Z</dcterms:created>
  <dcterms:modified xsi:type="dcterms:W3CDTF">2022-03-15T14:14:00Z</dcterms:modified>
</cp:coreProperties>
</file>